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45"/>
        <w:gridCol w:w="2131"/>
      </w:tblGrid>
      <w:tr w:rsidR="00560C19" w:rsidRPr="00177F42" w:rsidTr="008D1CF1">
        <w:trPr>
          <w:trHeight w:val="2357"/>
        </w:trPr>
        <w:tc>
          <w:tcPr>
            <w:tcW w:w="4253" w:type="dxa"/>
            <w:gridSpan w:val="3"/>
            <w:tcBorders>
              <w:bottom w:val="nil"/>
            </w:tcBorders>
          </w:tcPr>
          <w:p w:rsidR="00560C19" w:rsidRDefault="00560C19" w:rsidP="008D1CF1">
            <w:pPr>
              <w:pStyle w:val="130"/>
              <w:shd w:val="clear" w:color="auto" w:fill="auto"/>
            </w:pPr>
            <w:r w:rsidRPr="00AA79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DD7D7CD" wp14:editId="3C7EACF0">
                  <wp:simplePos x="0" y="0"/>
                  <wp:positionH relativeFrom="column">
                    <wp:posOffset>1058545</wp:posOffset>
                  </wp:positionH>
                  <wp:positionV relativeFrom="paragraph">
                    <wp:posOffset>80645</wp:posOffset>
                  </wp:positionV>
                  <wp:extent cx="525515" cy="601445"/>
                  <wp:effectExtent l="0" t="0" r="8255" b="8255"/>
                  <wp:wrapSquare wrapText="bothSides"/>
                  <wp:docPr id="20" name="Рисунок 20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515" cy="6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 w:clear="all"/>
            </w:r>
          </w:p>
          <w:p w:rsidR="00560C19" w:rsidRDefault="00560C19" w:rsidP="008D1CF1">
            <w:pPr>
              <w:pStyle w:val="130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ФЕДЕРАЛЬНАЯ СЛУЖБА ПО НАДЗОРУ В СФЕРЕ ЗАЩИТЫ ПРАВ ПОТРЕБИТЕЛЕЙ И БЛАГОПОЛУЧИЯ ЧЕЛОВЕКА</w:t>
            </w:r>
            <w:r>
              <w:br/>
            </w:r>
          </w:p>
          <w:p w:rsidR="00560C19" w:rsidRPr="00813D42" w:rsidRDefault="00560C19" w:rsidP="008D1C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D42">
              <w:rPr>
                <w:rFonts w:ascii="Times New Roman" w:hAnsi="Times New Roman" w:cs="Times New Roman"/>
                <w:b/>
                <w:sz w:val="20"/>
                <w:szCs w:val="20"/>
              </w:rPr>
              <w:t>Филиал Федерального бюджетного учреждения здравоохранения «Центр гигиены и эпидемиологии в Свердловской области</w:t>
            </w:r>
          </w:p>
          <w:p w:rsidR="00560C19" w:rsidRPr="00813D42" w:rsidRDefault="00560C19" w:rsidP="008D1C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3D42">
              <w:rPr>
                <w:rFonts w:ascii="Times New Roman" w:hAnsi="Times New Roman" w:cs="Times New Roman"/>
                <w:b/>
                <w:sz w:val="20"/>
                <w:szCs w:val="20"/>
              </w:rPr>
              <w:t>в городе Красноуфимск, Красноуфимском, Ачитском и Артинском районах»</w:t>
            </w:r>
          </w:p>
          <w:p w:rsidR="00560C19" w:rsidRPr="00ED4560" w:rsidRDefault="00560C19" w:rsidP="008D1CF1">
            <w:pPr>
              <w:pStyle w:val="130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560C19" w:rsidRPr="00ED4560" w:rsidRDefault="00560C19" w:rsidP="008D1CF1">
            <w:pPr>
              <w:pStyle w:val="130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Советская</w:t>
            </w:r>
            <w:proofErr w:type="gramEnd"/>
            <w:r w:rsidRPr="00ED456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ул</w:t>
            </w:r>
            <w:r w:rsidRPr="00ED4560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Pr="00ED4560">
              <w:rPr>
                <w:rFonts w:ascii="Times New Roman" w:hAnsi="Times New Roman" w:cs="Times New Roman"/>
                <w:sz w:val="20"/>
                <w:szCs w:val="24"/>
              </w:rPr>
              <w:t xml:space="preserve">3, г.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Красноуфимск</w:t>
            </w:r>
            <w:r w:rsidRPr="00ED4560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Свердловская обл.,</w:t>
            </w:r>
            <w:r w:rsidRPr="00ED4560">
              <w:rPr>
                <w:rFonts w:ascii="Times New Roman" w:hAnsi="Times New Roman" w:cs="Times New Roman"/>
                <w:sz w:val="20"/>
                <w:szCs w:val="24"/>
              </w:rPr>
              <w:t xml:space="preserve"> 62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3300</w:t>
            </w:r>
          </w:p>
          <w:p w:rsidR="00560C19" w:rsidRPr="005957CF" w:rsidRDefault="00560C19" w:rsidP="008D1CF1">
            <w:pPr>
              <w:pStyle w:val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0C19" w:rsidRPr="000261EE" w:rsidRDefault="00560C19" w:rsidP="008D1CF1">
            <w:pPr>
              <w:pStyle w:val="13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D4560">
              <w:rPr>
                <w:rFonts w:ascii="Times New Roman" w:hAnsi="Times New Roman" w:cs="Times New Roman"/>
                <w:b/>
                <w:sz w:val="20"/>
                <w:szCs w:val="20"/>
              </w:rPr>
              <w:t>тел</w:t>
            </w:r>
            <w:r w:rsidRPr="000261E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.: </w:t>
            </w:r>
            <w:r w:rsidRPr="000261EE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 xml:space="preserve">(34394) </w:t>
            </w:r>
            <w:r w:rsidRPr="00026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7-59-43</w:t>
            </w:r>
          </w:p>
          <w:p w:rsidR="00560C19" w:rsidRPr="000261EE" w:rsidRDefault="00560C19" w:rsidP="008D1CF1">
            <w:pPr>
              <w:pStyle w:val="13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D4560">
              <w:rPr>
                <w:rFonts w:ascii="Times New Roman" w:hAnsi="Times New Roman" w:cs="Times New Roman"/>
                <w:b/>
                <w:sz w:val="20"/>
                <w:szCs w:val="20"/>
              </w:rPr>
              <w:t>факс</w:t>
            </w:r>
            <w:r w:rsidRPr="000261E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  <w:r w:rsidRPr="000261EE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 xml:space="preserve">(34394) </w:t>
            </w:r>
            <w:r w:rsidRPr="00026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7-59-43</w:t>
            </w:r>
          </w:p>
          <w:p w:rsidR="00560C19" w:rsidRPr="00405D0D" w:rsidRDefault="00560C19" w:rsidP="008D1CF1">
            <w:pPr>
              <w:pStyle w:val="13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D0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Pr="009E306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405D0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_07@66.</w:t>
              </w:r>
              <w:r w:rsidRPr="009E306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rospotrebnadzor</w:t>
              </w:r>
              <w:r w:rsidRPr="00405D0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9E306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560C19" w:rsidRPr="00405D0D" w:rsidRDefault="00560C19" w:rsidP="008D1CF1">
            <w:pPr>
              <w:pStyle w:val="13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05D0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http:\\ </w:t>
            </w:r>
            <w:hyperlink r:id="rId8" w:history="1">
              <w:r w:rsidRPr="00864C4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fbuz</w:t>
              </w:r>
              <w:r w:rsidRPr="00405D0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66.</w:t>
              </w:r>
              <w:r w:rsidRPr="00864C4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560C19" w:rsidRPr="00405D0D" w:rsidRDefault="00560C19" w:rsidP="008D1CF1">
            <w:pPr>
              <w:pStyle w:val="13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60C19" w:rsidRPr="00ED4560" w:rsidRDefault="00560C19" w:rsidP="008D1CF1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ED4560">
              <w:rPr>
                <w:rFonts w:ascii="Times New Roman" w:hAnsi="Times New Roman" w:cs="Times New Roman"/>
                <w:sz w:val="20"/>
                <w:szCs w:val="20"/>
              </w:rPr>
              <w:t xml:space="preserve">ОКПО </w:t>
            </w:r>
            <w:r w:rsidRPr="000261EE">
              <w:rPr>
                <w:rFonts w:ascii="Times New Roman" w:hAnsi="Times New Roman" w:cs="Times New Roman"/>
                <w:sz w:val="20"/>
                <w:szCs w:val="20"/>
              </w:rPr>
              <w:t>01944619</w:t>
            </w:r>
            <w:r w:rsidRPr="00ED4560">
              <w:rPr>
                <w:rFonts w:ascii="Times New Roman" w:hAnsi="Times New Roman" w:cs="Times New Roman"/>
                <w:sz w:val="20"/>
                <w:szCs w:val="20"/>
              </w:rPr>
              <w:t xml:space="preserve"> , ОГРН </w:t>
            </w:r>
            <w:r w:rsidRPr="00584068">
              <w:rPr>
                <w:rFonts w:ascii="Times New Roman" w:hAnsi="Times New Roman" w:cs="Times New Roman"/>
                <w:sz w:val="20"/>
                <w:szCs w:val="20"/>
              </w:rPr>
              <w:t xml:space="preserve">1056603530510 </w:t>
            </w:r>
            <w:r w:rsidRPr="00ED456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  <w:p w:rsidR="00560C19" w:rsidRPr="00177F42" w:rsidRDefault="00560C19" w:rsidP="008D1CF1">
            <w:pPr>
              <w:pStyle w:val="140"/>
              <w:shd w:val="clear" w:color="auto" w:fill="auto"/>
              <w:rPr>
                <w:sz w:val="20"/>
                <w:szCs w:val="20"/>
              </w:rPr>
            </w:pPr>
            <w:r w:rsidRPr="00ED4560">
              <w:rPr>
                <w:sz w:val="20"/>
                <w:szCs w:val="20"/>
              </w:rPr>
              <w:t xml:space="preserve">ИНН/КПП </w:t>
            </w:r>
            <w:r>
              <w:rPr>
                <w:sz w:val="20"/>
                <w:szCs w:val="20"/>
              </w:rPr>
              <w:t>6670081969/</w:t>
            </w:r>
            <w:r w:rsidRPr="00480B78">
              <w:rPr>
                <w:sz w:val="20"/>
                <w:szCs w:val="20"/>
                <w:lang w:val="en-US"/>
              </w:rPr>
              <w:t>66</w:t>
            </w:r>
            <w:r w:rsidRPr="00480B78">
              <w:rPr>
                <w:sz w:val="20"/>
                <w:szCs w:val="20"/>
              </w:rPr>
              <w:t>1943</w:t>
            </w:r>
            <w:r w:rsidRPr="00480B78">
              <w:rPr>
                <w:sz w:val="20"/>
                <w:szCs w:val="20"/>
                <w:lang w:val="en-US"/>
              </w:rPr>
              <w:t>001</w:t>
            </w:r>
          </w:p>
        </w:tc>
      </w:tr>
      <w:tr w:rsidR="00560C19" w:rsidRPr="00177F42" w:rsidTr="008D1CF1">
        <w:trPr>
          <w:trHeight w:val="285"/>
        </w:trPr>
        <w:tc>
          <w:tcPr>
            <w:tcW w:w="1838" w:type="dxa"/>
            <w:tcBorders>
              <w:bottom w:val="single" w:sz="4" w:space="0" w:color="auto"/>
              <w:right w:val="nil"/>
            </w:tcBorders>
          </w:tcPr>
          <w:p w:rsidR="00560C19" w:rsidRDefault="00560C19" w:rsidP="008D1CF1">
            <w:pPr>
              <w:tabs>
                <w:tab w:val="left" w:pos="4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0C19" w:rsidRDefault="00560C19" w:rsidP="008D1CF1">
            <w:pPr>
              <w:tabs>
                <w:tab w:val="left" w:pos="4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560C19" w:rsidRDefault="00560C19" w:rsidP="008D1CF1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C19" w:rsidRDefault="00560C19" w:rsidP="008D1CF1">
            <w:pPr>
              <w:tabs>
                <w:tab w:val="left" w:pos="4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31" w:type="dxa"/>
            <w:tcBorders>
              <w:left w:val="nil"/>
              <w:bottom w:val="single" w:sz="4" w:space="0" w:color="auto"/>
            </w:tcBorders>
          </w:tcPr>
          <w:p w:rsidR="00560C19" w:rsidRDefault="00560C19" w:rsidP="008D1CF1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C19" w:rsidRPr="00177F42" w:rsidRDefault="00560C19" w:rsidP="008D1CF1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4B5" w:rsidRDefault="00560C19" w:rsidP="00560C19">
      <w:pPr>
        <w:jc w:val="right"/>
        <w:rPr>
          <w:rFonts w:ascii="Times New Roman" w:hAnsi="Times New Roman" w:cs="Times New Roman"/>
          <w:b/>
        </w:rPr>
      </w:pPr>
      <w:r w:rsidRPr="00560C19">
        <w:rPr>
          <w:rFonts w:ascii="Times New Roman" w:hAnsi="Times New Roman" w:cs="Times New Roman"/>
          <w:b/>
        </w:rPr>
        <w:t>СМИ</w:t>
      </w:r>
    </w:p>
    <w:p w:rsidR="00560C19" w:rsidRDefault="00560C19" w:rsidP="00560C19">
      <w:pPr>
        <w:jc w:val="right"/>
        <w:rPr>
          <w:rFonts w:ascii="Times New Roman" w:hAnsi="Times New Roman" w:cs="Times New Roman"/>
          <w:b/>
        </w:rPr>
      </w:pPr>
    </w:p>
    <w:p w:rsidR="00560C19" w:rsidRDefault="00560C19" w:rsidP="00560C19">
      <w:pPr>
        <w:jc w:val="right"/>
        <w:rPr>
          <w:rFonts w:ascii="Times New Roman" w:hAnsi="Times New Roman" w:cs="Times New Roman"/>
          <w:b/>
        </w:rPr>
      </w:pPr>
    </w:p>
    <w:p w:rsidR="00560C19" w:rsidRDefault="00560C19" w:rsidP="00560C19">
      <w:pPr>
        <w:jc w:val="right"/>
        <w:rPr>
          <w:rFonts w:ascii="Times New Roman" w:hAnsi="Times New Roman" w:cs="Times New Roman"/>
          <w:b/>
        </w:rPr>
      </w:pPr>
    </w:p>
    <w:p w:rsidR="00560C19" w:rsidRDefault="00560C19" w:rsidP="00560C19">
      <w:pPr>
        <w:jc w:val="right"/>
        <w:rPr>
          <w:rFonts w:ascii="Times New Roman" w:hAnsi="Times New Roman" w:cs="Times New Roman"/>
          <w:b/>
        </w:rPr>
      </w:pPr>
    </w:p>
    <w:p w:rsidR="00560C19" w:rsidRDefault="00560C19" w:rsidP="00560C19">
      <w:pPr>
        <w:jc w:val="right"/>
        <w:rPr>
          <w:rFonts w:ascii="Times New Roman" w:hAnsi="Times New Roman" w:cs="Times New Roman"/>
          <w:b/>
        </w:rPr>
      </w:pPr>
    </w:p>
    <w:p w:rsidR="00560C19" w:rsidRDefault="00560C19" w:rsidP="00560C19">
      <w:pPr>
        <w:jc w:val="right"/>
        <w:rPr>
          <w:rFonts w:ascii="Times New Roman" w:hAnsi="Times New Roman" w:cs="Times New Roman"/>
          <w:b/>
        </w:rPr>
      </w:pPr>
    </w:p>
    <w:p w:rsidR="00560C19" w:rsidRDefault="00560C19" w:rsidP="00560C19">
      <w:pPr>
        <w:jc w:val="right"/>
        <w:rPr>
          <w:rFonts w:ascii="Times New Roman" w:hAnsi="Times New Roman" w:cs="Times New Roman"/>
          <w:b/>
        </w:rPr>
      </w:pPr>
    </w:p>
    <w:p w:rsidR="00560C19" w:rsidRDefault="00560C19" w:rsidP="00560C19">
      <w:pPr>
        <w:jc w:val="right"/>
        <w:rPr>
          <w:rFonts w:ascii="Times New Roman" w:hAnsi="Times New Roman" w:cs="Times New Roman"/>
          <w:b/>
        </w:rPr>
      </w:pPr>
    </w:p>
    <w:p w:rsidR="00560C19" w:rsidRDefault="00560C19" w:rsidP="00560C19">
      <w:pPr>
        <w:jc w:val="right"/>
        <w:rPr>
          <w:rFonts w:ascii="Times New Roman" w:hAnsi="Times New Roman" w:cs="Times New Roman"/>
          <w:b/>
        </w:rPr>
      </w:pPr>
    </w:p>
    <w:p w:rsidR="00560C19" w:rsidRDefault="00560C19" w:rsidP="00560C19">
      <w:pPr>
        <w:jc w:val="right"/>
        <w:rPr>
          <w:rFonts w:ascii="Times New Roman" w:hAnsi="Times New Roman" w:cs="Times New Roman"/>
          <w:b/>
        </w:rPr>
      </w:pPr>
    </w:p>
    <w:p w:rsidR="00560C19" w:rsidRDefault="00560C19" w:rsidP="00560C19">
      <w:pPr>
        <w:jc w:val="right"/>
        <w:rPr>
          <w:rFonts w:ascii="Times New Roman" w:hAnsi="Times New Roman" w:cs="Times New Roman"/>
          <w:b/>
        </w:rPr>
      </w:pPr>
    </w:p>
    <w:p w:rsidR="00560C19" w:rsidRDefault="00560C19" w:rsidP="00560C19">
      <w:pPr>
        <w:jc w:val="right"/>
        <w:rPr>
          <w:rFonts w:ascii="Times New Roman" w:hAnsi="Times New Roman" w:cs="Times New Roman"/>
          <w:b/>
        </w:rPr>
      </w:pPr>
    </w:p>
    <w:p w:rsidR="00560C19" w:rsidRDefault="00560C19" w:rsidP="00560C19">
      <w:pPr>
        <w:jc w:val="right"/>
        <w:rPr>
          <w:rFonts w:ascii="Times New Roman" w:hAnsi="Times New Roman" w:cs="Times New Roman"/>
          <w:b/>
        </w:rPr>
      </w:pPr>
    </w:p>
    <w:p w:rsidR="00560C19" w:rsidRDefault="00560C19" w:rsidP="00560C19">
      <w:pPr>
        <w:jc w:val="right"/>
        <w:rPr>
          <w:rFonts w:ascii="Times New Roman" w:hAnsi="Times New Roman" w:cs="Times New Roman"/>
          <w:b/>
        </w:rPr>
      </w:pPr>
    </w:p>
    <w:p w:rsidR="00560C19" w:rsidRDefault="00560C19" w:rsidP="00560C19">
      <w:pPr>
        <w:jc w:val="right"/>
        <w:rPr>
          <w:rFonts w:ascii="Times New Roman" w:hAnsi="Times New Roman" w:cs="Times New Roman"/>
          <w:b/>
        </w:rPr>
      </w:pPr>
    </w:p>
    <w:p w:rsidR="00560C19" w:rsidRDefault="00560C19" w:rsidP="00560C19">
      <w:pPr>
        <w:rPr>
          <w:rFonts w:ascii="Times New Roman" w:hAnsi="Times New Roman" w:cs="Times New Roman"/>
          <w:b/>
        </w:rPr>
      </w:pPr>
    </w:p>
    <w:p w:rsidR="00560C19" w:rsidRDefault="00560C19" w:rsidP="00560C1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Pr="00560C19">
        <w:rPr>
          <w:rFonts w:ascii="Times New Roman" w:hAnsi="Times New Roman" w:cs="Times New Roman"/>
          <w:b/>
        </w:rPr>
        <w:t>О качестве питания учащихся образовательных учреждений</w:t>
      </w:r>
      <w:r>
        <w:rPr>
          <w:rFonts w:ascii="Times New Roman" w:hAnsi="Times New Roman" w:cs="Times New Roman"/>
          <w:b/>
        </w:rPr>
        <w:t>»</w:t>
      </w:r>
    </w:p>
    <w:p w:rsidR="00AD2D48" w:rsidRPr="00AD2D48" w:rsidRDefault="00AD2D48" w:rsidP="00560C19">
      <w:pPr>
        <w:rPr>
          <w:rFonts w:ascii="Times New Roman" w:hAnsi="Times New Roman" w:cs="Times New Roman"/>
        </w:rPr>
      </w:pPr>
      <w:r w:rsidRPr="00AD2D48">
        <w:rPr>
          <w:rFonts w:ascii="Times New Roman" w:hAnsi="Times New Roman" w:cs="Times New Roman"/>
        </w:rPr>
        <w:t xml:space="preserve">Качественное и доступное школьное питание – обязательное условие его организации для обеспечения здоровья, успеваемости </w:t>
      </w:r>
      <w:proofErr w:type="gramStart"/>
      <w:r w:rsidRPr="00AD2D48">
        <w:rPr>
          <w:rFonts w:ascii="Times New Roman" w:hAnsi="Times New Roman" w:cs="Times New Roman"/>
        </w:rPr>
        <w:t>обучающихся</w:t>
      </w:r>
      <w:proofErr w:type="gramEnd"/>
      <w:r w:rsidRPr="00AD2D48">
        <w:rPr>
          <w:rFonts w:ascii="Times New Roman" w:hAnsi="Times New Roman" w:cs="Times New Roman"/>
        </w:rPr>
        <w:t xml:space="preserve"> и обороноспособности страны. Школьное питание должно быть доступным, рациональным, сбалансированным. В школе должны формироваться навыки правильного пищевого поведения. В случае нарушения этих условий формируются заболевания. Особое место занимают алиментарно-зависимые заболевания, такие как болезни органов кровообращения, пищеварения, метаболический синдром и д</w:t>
      </w:r>
      <w:r>
        <w:rPr>
          <w:rFonts w:ascii="Times New Roman" w:hAnsi="Times New Roman" w:cs="Times New Roman"/>
        </w:rPr>
        <w:t>р.</w:t>
      </w:r>
    </w:p>
    <w:p w:rsidR="00AD2D48" w:rsidRPr="00AD2D48" w:rsidRDefault="00AD2D48" w:rsidP="00AD2D48">
      <w:pPr>
        <w:rPr>
          <w:rFonts w:ascii="Times New Roman" w:hAnsi="Times New Roman" w:cs="Times New Roman"/>
        </w:rPr>
      </w:pPr>
      <w:r w:rsidRPr="00AD2D48">
        <w:rPr>
          <w:rFonts w:ascii="Times New Roman" w:hAnsi="Times New Roman" w:cs="Times New Roman"/>
        </w:rPr>
        <w:t>Правильно организованные завтраки и обеды в школе с учетом принципов рационального и сбалансированного питания при условии соблюдения действующих санитарных правил и норм, качественного обслуживания, возможности выбора блюда, способствуют улучшению работоспособности, отдалению развития утомления, стремлению школьников к общению со сверстниками, к благоприятному эмоциональному в</w:t>
      </w:r>
      <w:r>
        <w:rPr>
          <w:rFonts w:ascii="Times New Roman" w:hAnsi="Times New Roman" w:cs="Times New Roman"/>
        </w:rPr>
        <w:t>осприятию процесса приема пищи.</w:t>
      </w:r>
    </w:p>
    <w:p w:rsidR="0079591F" w:rsidRDefault="00AD2D48" w:rsidP="00AD2D48">
      <w:pPr>
        <w:rPr>
          <w:rFonts w:ascii="Times New Roman" w:hAnsi="Times New Roman" w:cs="Times New Roman"/>
        </w:rPr>
      </w:pPr>
      <w:r w:rsidRPr="00AD2D48">
        <w:rPr>
          <w:rFonts w:ascii="Times New Roman" w:hAnsi="Times New Roman" w:cs="Times New Roman"/>
        </w:rPr>
        <w:t>На первый взгляд один, два приема пищи в школе, не соответствующих нормам физиологических потребностей, не могут нарушить здоровье обучающегося, сформировать булимию, анорексию, болезни органов пищеварения. Вместе с тем, как правило, это может быть началом нарушения питания и продолжением в среднем и высшем учебном заведении, на работе, а затем этот стереотип передается своим детям</w:t>
      </w:r>
      <w:r>
        <w:rPr>
          <w:rFonts w:ascii="Times New Roman" w:hAnsi="Times New Roman" w:cs="Times New Roman"/>
        </w:rPr>
        <w:t>.</w:t>
      </w:r>
    </w:p>
    <w:p w:rsidR="00AD2D48" w:rsidRPr="00AD2D48" w:rsidRDefault="00AD2D48" w:rsidP="00AD2D48">
      <w:pPr>
        <w:rPr>
          <w:rFonts w:ascii="Times New Roman" w:hAnsi="Times New Roman" w:cs="Times New Roman"/>
        </w:rPr>
      </w:pPr>
      <w:r w:rsidRPr="00AD2D48">
        <w:rPr>
          <w:rFonts w:ascii="Times New Roman" w:hAnsi="Times New Roman" w:cs="Times New Roman"/>
        </w:rPr>
        <w:t xml:space="preserve">Школьное питание в жизни школьника – источник пищевых веществ и энергии, необходимый для жизнедеятельности, в том числе для успешной учебы. Школьное питание должно составлять культуру питания, которую необходимо прививать </w:t>
      </w:r>
      <w:proofErr w:type="gramStart"/>
      <w:r w:rsidRPr="00AD2D48">
        <w:rPr>
          <w:rFonts w:ascii="Times New Roman" w:hAnsi="Times New Roman" w:cs="Times New Roman"/>
        </w:rPr>
        <w:t>обучающимся</w:t>
      </w:r>
      <w:proofErr w:type="gramEnd"/>
      <w:r w:rsidRPr="00AD2D48">
        <w:rPr>
          <w:rFonts w:ascii="Times New Roman" w:hAnsi="Times New Roman" w:cs="Times New Roman"/>
        </w:rPr>
        <w:t xml:space="preserve">. Адекватное питание необходимо для поддержания здоровья школьников, с учетом анатомо-функционального развития органов и систем организма, нейрогуморальной лабильности в пубертатном периоде, что позволяет относить подростков к группе риска развития функциональной и хронической патологии. В динамике школьного обучения увеличивается: наполняемость третьей и четвертой </w:t>
      </w:r>
      <w:r w:rsidRPr="00AD2D48">
        <w:rPr>
          <w:rFonts w:ascii="Times New Roman" w:hAnsi="Times New Roman" w:cs="Times New Roman"/>
        </w:rPr>
        <w:lastRenderedPageBreak/>
        <w:t xml:space="preserve">групп здоровья и уменьшается количество детей первой и второй групп здоровья. Ухудшается здоровье школьников, увеличивается доля хронических заболеваний системы пищеварения, костно-мышечной системы и органа зрения </w:t>
      </w:r>
    </w:p>
    <w:p w:rsidR="00AD2D48" w:rsidRPr="00AD2D48" w:rsidRDefault="00AD2D48" w:rsidP="00AD2D48">
      <w:pPr>
        <w:rPr>
          <w:rFonts w:ascii="Times New Roman" w:hAnsi="Times New Roman" w:cs="Times New Roman"/>
        </w:rPr>
      </w:pPr>
      <w:r w:rsidRPr="00AD2D48">
        <w:rPr>
          <w:rFonts w:ascii="Times New Roman" w:hAnsi="Times New Roman" w:cs="Times New Roman"/>
        </w:rPr>
        <w:t xml:space="preserve">В структуре функциональных нарушений лидирующие места занимают функциональные нарушения </w:t>
      </w:r>
      <w:proofErr w:type="gramStart"/>
      <w:r w:rsidRPr="00AD2D48">
        <w:rPr>
          <w:rFonts w:ascii="Times New Roman" w:hAnsi="Times New Roman" w:cs="Times New Roman"/>
        </w:rPr>
        <w:t>сердечно-сосудистой</w:t>
      </w:r>
      <w:proofErr w:type="gramEnd"/>
      <w:r w:rsidRPr="00AD2D48">
        <w:rPr>
          <w:rFonts w:ascii="Times New Roman" w:hAnsi="Times New Roman" w:cs="Times New Roman"/>
        </w:rPr>
        <w:t xml:space="preserve">, костно-мышечной, пищеварительной и нервной систем, а также психической сферы и расстройства зрения. Исследования физического развития школьников свидетельствуют о появлении признаков акселерации современного поколения на фоне снижения </w:t>
      </w:r>
      <w:proofErr w:type="spellStart"/>
      <w:r w:rsidRPr="00AD2D48">
        <w:rPr>
          <w:rFonts w:ascii="Times New Roman" w:hAnsi="Times New Roman" w:cs="Times New Roman"/>
        </w:rPr>
        <w:t>физиометрических</w:t>
      </w:r>
      <w:proofErr w:type="spellEnd"/>
      <w:r w:rsidRPr="00AD2D48">
        <w:rPr>
          <w:rFonts w:ascii="Times New Roman" w:hAnsi="Times New Roman" w:cs="Times New Roman"/>
        </w:rPr>
        <w:t xml:space="preserve"> показателей, прежде всег</w:t>
      </w:r>
      <w:r>
        <w:rPr>
          <w:rFonts w:ascii="Times New Roman" w:hAnsi="Times New Roman" w:cs="Times New Roman"/>
        </w:rPr>
        <w:t>о мышечной силы и выносливости.</w:t>
      </w:r>
    </w:p>
    <w:p w:rsidR="00AD2D48" w:rsidRDefault="00AD2D48" w:rsidP="00AD2D48">
      <w:pPr>
        <w:rPr>
          <w:rFonts w:ascii="Times New Roman" w:hAnsi="Times New Roman" w:cs="Times New Roman"/>
        </w:rPr>
      </w:pPr>
      <w:r w:rsidRPr="00AD2D48">
        <w:rPr>
          <w:rFonts w:ascii="Times New Roman" w:hAnsi="Times New Roman" w:cs="Times New Roman"/>
        </w:rPr>
        <w:t xml:space="preserve">Наиболее остра проблема нарушения питания и алиментарно-зависимых заболеваний у школьников в связи со специфическими физиологическими потребностями растущего организма и высокими умственными и психофизическими нагрузками, которые испытывает современный школьник. Несбалансированность рационов питания учащихся характеризуется: недостатком белков с высокой биологической ценностью; недостатком полиненасыщенных жирных кислот, избыточным потреблением насыщенных жиров; </w:t>
      </w:r>
      <w:proofErr w:type="spellStart"/>
      <w:r w:rsidRPr="00AD2D48">
        <w:rPr>
          <w:rFonts w:ascii="Times New Roman" w:hAnsi="Times New Roman" w:cs="Times New Roman"/>
        </w:rPr>
        <w:t>микронутриентной</w:t>
      </w:r>
      <w:proofErr w:type="spellEnd"/>
      <w:r w:rsidRPr="00AD2D48">
        <w:rPr>
          <w:rFonts w:ascii="Times New Roman" w:hAnsi="Times New Roman" w:cs="Times New Roman"/>
        </w:rPr>
        <w:t xml:space="preserve"> недостаточностью; преобладанием в рационе животных жиров; избытком простых сахаров, недостаточным количеством пищевых волокон и витаминов</w:t>
      </w:r>
      <w:proofErr w:type="gramStart"/>
      <w:r w:rsidRPr="00AD2D48">
        <w:rPr>
          <w:rFonts w:ascii="Times New Roman" w:hAnsi="Times New Roman" w:cs="Times New Roman"/>
        </w:rPr>
        <w:t xml:space="preserve"> С</w:t>
      </w:r>
      <w:proofErr w:type="gramEnd"/>
      <w:r w:rsidRPr="00AD2D48">
        <w:rPr>
          <w:rFonts w:ascii="Times New Roman" w:hAnsi="Times New Roman" w:cs="Times New Roman"/>
        </w:rPr>
        <w:t xml:space="preserve">, В1, В2, А, Е, фолиевой кислоты и каротина. Недостаточное количество специализированных продуктов здорового питания для детей приводит к искажению вкуса ребенка, потому что он вынужден питаться продуктами для взрослых, которые содержат искусственные </w:t>
      </w:r>
      <w:proofErr w:type="spellStart"/>
      <w:r w:rsidRPr="00AD2D48">
        <w:rPr>
          <w:rFonts w:ascii="Times New Roman" w:hAnsi="Times New Roman" w:cs="Times New Roman"/>
        </w:rPr>
        <w:t>ароматизаторы</w:t>
      </w:r>
      <w:proofErr w:type="spellEnd"/>
      <w:r w:rsidRPr="00AD2D48">
        <w:rPr>
          <w:rFonts w:ascii="Times New Roman" w:hAnsi="Times New Roman" w:cs="Times New Roman"/>
        </w:rPr>
        <w:t>, красители, консерванты, другие опасные пищевые добавки, повышенное количество соли, специй, жира, что оказывает негативное влияние на здоровье и формирование вкуса ребенка</w:t>
      </w:r>
      <w:r>
        <w:rPr>
          <w:rFonts w:ascii="Times New Roman" w:hAnsi="Times New Roman" w:cs="Times New Roman"/>
        </w:rPr>
        <w:t>.</w:t>
      </w:r>
    </w:p>
    <w:p w:rsidR="003905CE" w:rsidRDefault="003905CE" w:rsidP="00AD2D48">
      <w:pPr>
        <w:rPr>
          <w:rFonts w:ascii="Times New Roman" w:hAnsi="Times New Roman" w:cs="Times New Roman"/>
        </w:rPr>
      </w:pPr>
      <w:r w:rsidRPr="003905CE">
        <w:rPr>
          <w:rFonts w:ascii="Times New Roman" w:hAnsi="Times New Roman" w:cs="Times New Roman"/>
        </w:rPr>
        <w:t>Отказ от школьного питания зачастую родители связывают с недостатком денежных средств, поэтому в странах с развитым государственным социальным обеспечением государственные дотации могут составлять больше половины стоимости школьного рациона.</w:t>
      </w:r>
    </w:p>
    <w:p w:rsidR="003905CE" w:rsidRDefault="003905CE" w:rsidP="00AD2D48">
      <w:pPr>
        <w:rPr>
          <w:rFonts w:ascii="Times New Roman" w:hAnsi="Times New Roman" w:cs="Times New Roman"/>
        </w:rPr>
      </w:pPr>
      <w:r w:rsidRPr="003905CE">
        <w:rPr>
          <w:rFonts w:ascii="Times New Roman" w:hAnsi="Times New Roman" w:cs="Times New Roman"/>
        </w:rPr>
        <w:t>Государственная система организации питания детей в школах имеет современную нормативно-правовую базу, обеспечивает возможности использования современных технологий производства пищевых продуктов, переоснащение пищеблоков современным технологическим оборудованием, разработку, утверждение рационов питания и примерные циклические меню для учащихся, реализацию образовательных программ для детей и их родителей, педагогов в целях формирования культуры здорового питания. Оценка эффективности модернизации в образовательных учреждениях системы питания детей позволила совершенствовать систему мониторинга организации школьного питания и показала позитивное развитие школьного питания</w:t>
      </w:r>
      <w:r>
        <w:rPr>
          <w:rFonts w:ascii="Times New Roman" w:hAnsi="Times New Roman" w:cs="Times New Roman"/>
        </w:rPr>
        <w:t>.</w:t>
      </w:r>
    </w:p>
    <w:p w:rsidR="0079591F" w:rsidRDefault="0079591F" w:rsidP="0079591F">
      <w:pPr>
        <w:pStyle w:val="a5"/>
        <w:rPr>
          <w:rFonts w:ascii="Times New Roman" w:hAnsi="Times New Roman" w:cs="Times New Roman"/>
        </w:rPr>
      </w:pPr>
    </w:p>
    <w:p w:rsidR="0079591F" w:rsidRDefault="0079591F" w:rsidP="0079591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Главный врач ФБУЗ</w:t>
      </w:r>
      <w:r>
        <w:rPr>
          <w:rFonts w:ascii="Times New Roman" w:hAnsi="Times New Roman" w:cs="Times New Roman"/>
        </w:rPr>
        <w:tab/>
      </w:r>
      <w:r w:rsidRPr="0079591F">
        <w:rPr>
          <w:rFonts w:ascii="Times New Roman" w:hAnsi="Times New Roman" w:cs="Times New Roman"/>
        </w:rPr>
        <w:t>«Центр гигиены и эпидемиологии в</w:t>
      </w:r>
      <w:r>
        <w:rPr>
          <w:rFonts w:ascii="Times New Roman" w:hAnsi="Times New Roman" w:cs="Times New Roman"/>
        </w:rPr>
        <w:t xml:space="preserve"> </w:t>
      </w:r>
      <w:r w:rsidRPr="0079591F">
        <w:rPr>
          <w:rFonts w:ascii="Times New Roman" w:hAnsi="Times New Roman" w:cs="Times New Roman"/>
        </w:rPr>
        <w:t>Свердловской области в г. Красноуфимск,</w:t>
      </w:r>
      <w:r>
        <w:rPr>
          <w:rFonts w:ascii="Times New Roman" w:hAnsi="Times New Roman" w:cs="Times New Roman"/>
        </w:rPr>
        <w:t xml:space="preserve"> </w:t>
      </w:r>
      <w:r w:rsidRPr="0079591F">
        <w:rPr>
          <w:rFonts w:ascii="Times New Roman" w:hAnsi="Times New Roman" w:cs="Times New Roman"/>
        </w:rPr>
        <w:t>Красноуфимском, Ачитском  и Артинском районах</w:t>
      </w:r>
      <w:r w:rsidRPr="0079591F">
        <w:rPr>
          <w:rFonts w:ascii="Times New Roman" w:hAnsi="Times New Roman" w:cs="Times New Roman"/>
        </w:rPr>
        <w:tab/>
      </w:r>
    </w:p>
    <w:p w:rsidR="0079591F" w:rsidRDefault="0079591F" w:rsidP="0079591F">
      <w:pPr>
        <w:jc w:val="right"/>
        <w:rPr>
          <w:rFonts w:ascii="Times New Roman" w:hAnsi="Times New Roman" w:cs="Times New Roman"/>
        </w:rPr>
      </w:pPr>
      <w:r w:rsidRPr="0079591F">
        <w:rPr>
          <w:rFonts w:ascii="Times New Roman" w:hAnsi="Times New Roman" w:cs="Times New Roman"/>
        </w:rPr>
        <w:t xml:space="preserve">____________   И.В. Шевелев       </w:t>
      </w:r>
    </w:p>
    <w:p w:rsidR="0079591F" w:rsidRPr="0079591F" w:rsidRDefault="0079591F" w:rsidP="0079591F">
      <w:pPr>
        <w:rPr>
          <w:rFonts w:ascii="Times New Roman" w:hAnsi="Times New Roman" w:cs="Times New Roman"/>
          <w:sz w:val="16"/>
          <w:szCs w:val="16"/>
        </w:rPr>
      </w:pPr>
      <w:r w:rsidRPr="0079591F">
        <w:rPr>
          <w:rFonts w:ascii="Times New Roman" w:hAnsi="Times New Roman" w:cs="Times New Roman"/>
          <w:sz w:val="16"/>
          <w:szCs w:val="16"/>
        </w:rPr>
        <w:t xml:space="preserve">Исполнитель:  врач по общей гигиене Красноуфимского филиала ФБУЗ «Центр гигиены и эпидемиологии по Свердловской области»  </w:t>
      </w:r>
    </w:p>
    <w:p w:rsidR="0079591F" w:rsidRPr="0079591F" w:rsidRDefault="0079591F" w:rsidP="0079591F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79591F">
        <w:rPr>
          <w:rFonts w:ascii="Times New Roman" w:hAnsi="Times New Roman" w:cs="Times New Roman"/>
          <w:sz w:val="16"/>
          <w:szCs w:val="16"/>
        </w:rPr>
        <w:t>Отинова</w:t>
      </w:r>
      <w:proofErr w:type="spellEnd"/>
      <w:r w:rsidR="00CB1A31">
        <w:rPr>
          <w:rFonts w:ascii="Times New Roman" w:hAnsi="Times New Roman" w:cs="Times New Roman"/>
          <w:sz w:val="16"/>
          <w:szCs w:val="16"/>
        </w:rPr>
        <w:t xml:space="preserve"> </w:t>
      </w:r>
      <w:r w:rsidRPr="0079591F">
        <w:rPr>
          <w:rFonts w:ascii="Times New Roman" w:hAnsi="Times New Roman" w:cs="Times New Roman"/>
          <w:sz w:val="16"/>
          <w:szCs w:val="16"/>
        </w:rPr>
        <w:t>А.Ф.  тел: 7-56-77</w:t>
      </w:r>
    </w:p>
    <w:p w:rsidR="00293FCD" w:rsidRPr="0079591F" w:rsidRDefault="0079591F" w:rsidP="0079591F">
      <w:pPr>
        <w:rPr>
          <w:rFonts w:ascii="Times New Roman" w:hAnsi="Times New Roman" w:cs="Times New Roman"/>
        </w:rPr>
      </w:pPr>
      <w:r w:rsidRPr="0079591F">
        <w:rPr>
          <w:rFonts w:ascii="Times New Roman" w:hAnsi="Times New Roman" w:cs="Times New Roman"/>
        </w:rPr>
        <w:t xml:space="preserve">     </w:t>
      </w:r>
    </w:p>
    <w:p w:rsidR="00293FCD" w:rsidRDefault="00293FCD" w:rsidP="0079591F">
      <w:pPr>
        <w:pStyle w:val="a5"/>
        <w:jc w:val="both"/>
        <w:rPr>
          <w:rFonts w:ascii="Times New Roman" w:hAnsi="Times New Roman" w:cs="Times New Roman"/>
        </w:rPr>
      </w:pPr>
    </w:p>
    <w:p w:rsidR="000A181C" w:rsidRPr="000A181C" w:rsidRDefault="000A181C" w:rsidP="000A181C">
      <w:pPr>
        <w:pStyle w:val="a5"/>
        <w:rPr>
          <w:rFonts w:ascii="Times New Roman" w:hAnsi="Times New Roman" w:cs="Times New Roman"/>
        </w:rPr>
      </w:pPr>
    </w:p>
    <w:p w:rsidR="00560C19" w:rsidRDefault="00560C19" w:rsidP="00560C19">
      <w:pPr>
        <w:jc w:val="right"/>
        <w:rPr>
          <w:rFonts w:ascii="Times New Roman" w:hAnsi="Times New Roman" w:cs="Times New Roman"/>
          <w:b/>
        </w:rPr>
      </w:pPr>
    </w:p>
    <w:p w:rsidR="00560C19" w:rsidRDefault="00560C19" w:rsidP="00560C19">
      <w:pPr>
        <w:jc w:val="right"/>
        <w:rPr>
          <w:rFonts w:ascii="Times New Roman" w:hAnsi="Times New Roman" w:cs="Times New Roman"/>
          <w:b/>
        </w:rPr>
      </w:pPr>
    </w:p>
    <w:p w:rsidR="00560C19" w:rsidRPr="00560C19" w:rsidRDefault="00560C19" w:rsidP="00560C19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560C19" w:rsidRPr="00560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14760"/>
    <w:multiLevelType w:val="hybridMultilevel"/>
    <w:tmpl w:val="6308B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79"/>
    <w:rsid w:val="000A181C"/>
    <w:rsid w:val="00293FCD"/>
    <w:rsid w:val="00382747"/>
    <w:rsid w:val="003905CE"/>
    <w:rsid w:val="004D18E9"/>
    <w:rsid w:val="00560C19"/>
    <w:rsid w:val="0079591F"/>
    <w:rsid w:val="00A832F7"/>
    <w:rsid w:val="00AD2D48"/>
    <w:rsid w:val="00C61F1A"/>
    <w:rsid w:val="00CB1A31"/>
    <w:rsid w:val="00D864B5"/>
    <w:rsid w:val="00D950BE"/>
    <w:rsid w:val="00DA5479"/>
    <w:rsid w:val="00FC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560C19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560C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560C19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560C19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styleId="a4">
    <w:name w:val="Hyperlink"/>
    <w:basedOn w:val="a0"/>
    <w:uiPriority w:val="99"/>
    <w:unhideWhenUsed/>
    <w:rsid w:val="00560C1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A18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560C19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560C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560C19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560C19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styleId="a4">
    <w:name w:val="Hyperlink"/>
    <w:basedOn w:val="a0"/>
    <w:uiPriority w:val="99"/>
    <w:unhideWhenUsed/>
    <w:rsid w:val="00560C1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A1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2;82\Desktop\&#1054;%20&#1082;&#1086;&#1088;&#1088;&#1077;&#1082;&#1090;&#1080;&#1088;&#1086;&#1074;&#1082;&#1077;%20&#1073;&#1083;&#1072;&#1085;&#1082;&#1086;&#1074;\fbuz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&#1082;82\Desktop\&#1054;%20&#1082;&#1086;&#1088;&#1088;&#1077;&#1082;&#1090;&#1080;&#1088;&#1086;&#1074;&#1082;&#1077;%20&#1073;&#1083;&#1072;&#1085;&#1082;&#1086;&#1074;\mail_07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Фидаильевна</dc:creator>
  <cp:keywords/>
  <dc:description/>
  <cp:lastModifiedBy>Алина Фидаильевна</cp:lastModifiedBy>
  <cp:revision>10</cp:revision>
  <cp:lastPrinted>2022-12-12T07:03:00Z</cp:lastPrinted>
  <dcterms:created xsi:type="dcterms:W3CDTF">2022-12-12T05:16:00Z</dcterms:created>
  <dcterms:modified xsi:type="dcterms:W3CDTF">2022-12-12T09:25:00Z</dcterms:modified>
</cp:coreProperties>
</file>